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96" w:rsidRDefault="002F1496" w:rsidP="002F149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73FA">
        <w:rPr>
          <w:rFonts w:ascii="Times New Roman" w:hAnsi="Times New Roman"/>
          <w:b/>
          <w:color w:val="000000"/>
          <w:sz w:val="28"/>
          <w:szCs w:val="28"/>
        </w:rPr>
        <w:t>Хронический гастрит.</w:t>
      </w:r>
    </w:p>
    <w:p w:rsidR="002F1496" w:rsidRPr="002873FA" w:rsidRDefault="002F1496" w:rsidP="002F14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7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правильный ответ.</w:t>
      </w:r>
    </w:p>
    <w:p w:rsidR="002F1496" w:rsidRPr="002873FA" w:rsidRDefault="002F1496" w:rsidP="002F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873FA">
        <w:rPr>
          <w:rFonts w:ascii="Times New Roman" w:hAnsi="Times New Roman"/>
          <w:sz w:val="28"/>
          <w:szCs w:val="28"/>
        </w:rPr>
        <w:t>. Характерный признак хронического атрофического гастрита:</w:t>
      </w:r>
    </w:p>
    <w:p w:rsidR="002F1496" w:rsidRPr="002873FA" w:rsidRDefault="002F1496" w:rsidP="002F14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запоры</w:t>
      </w:r>
    </w:p>
    <w:p w:rsidR="002F1496" w:rsidRPr="002873FA" w:rsidRDefault="002F1496" w:rsidP="002F14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положительный симптом Менделя</w:t>
      </w:r>
    </w:p>
    <w:p w:rsidR="002F1496" w:rsidRPr="002873FA" w:rsidRDefault="002F1496" w:rsidP="002F14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изжога</w:t>
      </w:r>
    </w:p>
    <w:p w:rsidR="002F1496" w:rsidRPr="002873FA" w:rsidRDefault="002F1496" w:rsidP="002F14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поносы</w:t>
      </w:r>
    </w:p>
    <w:p w:rsidR="002F1496" w:rsidRPr="002873FA" w:rsidRDefault="002F1496" w:rsidP="002F14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булимия</w:t>
      </w:r>
    </w:p>
    <w:p w:rsidR="002F1496" w:rsidRPr="002873FA" w:rsidRDefault="002F1496" w:rsidP="002F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873FA">
        <w:rPr>
          <w:rFonts w:ascii="Times New Roman" w:hAnsi="Times New Roman"/>
          <w:sz w:val="28"/>
          <w:szCs w:val="28"/>
        </w:rPr>
        <w:t>. Обязательный современный метод диагностики хронических гастритов:</w:t>
      </w:r>
    </w:p>
    <w:p w:rsidR="002F1496" w:rsidRPr="002873FA" w:rsidRDefault="002F1496" w:rsidP="002F14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рентгенологическое исследование желудка</w:t>
      </w:r>
    </w:p>
    <w:p w:rsidR="002F1496" w:rsidRPr="002873FA" w:rsidRDefault="002F1496" w:rsidP="002F14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УЗИ желудка</w:t>
      </w:r>
    </w:p>
    <w:p w:rsidR="002F1496" w:rsidRPr="002873FA" w:rsidRDefault="002F1496" w:rsidP="002F14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морфологическое исследование слизистой желудка</w:t>
      </w:r>
    </w:p>
    <w:p w:rsidR="002F1496" w:rsidRPr="002873FA" w:rsidRDefault="002F1496" w:rsidP="002F14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 xml:space="preserve">определение уровня </w:t>
      </w:r>
      <w:proofErr w:type="spellStart"/>
      <w:r w:rsidRPr="002873FA">
        <w:rPr>
          <w:rFonts w:ascii="Times New Roman" w:hAnsi="Times New Roman"/>
          <w:sz w:val="28"/>
          <w:szCs w:val="28"/>
        </w:rPr>
        <w:t>гастрина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в крови</w:t>
      </w:r>
    </w:p>
    <w:p w:rsidR="002F1496" w:rsidRPr="002873FA" w:rsidRDefault="002F1496" w:rsidP="002F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873FA">
        <w:rPr>
          <w:rFonts w:ascii="Times New Roman" w:hAnsi="Times New Roman"/>
          <w:sz w:val="28"/>
          <w:szCs w:val="28"/>
        </w:rPr>
        <w:t xml:space="preserve">. Для хронического </w:t>
      </w:r>
      <w:proofErr w:type="spellStart"/>
      <w:r w:rsidRPr="002873FA">
        <w:rPr>
          <w:rFonts w:ascii="Times New Roman" w:hAnsi="Times New Roman"/>
          <w:sz w:val="28"/>
          <w:szCs w:val="28"/>
        </w:rPr>
        <w:t>антрального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гастрита характерно:</w:t>
      </w:r>
    </w:p>
    <w:p w:rsidR="002F1496" w:rsidRPr="002873FA" w:rsidRDefault="002F1496" w:rsidP="002F14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сниженная моторика желудка</w:t>
      </w:r>
    </w:p>
    <w:p w:rsidR="002F1496" w:rsidRPr="002873FA" w:rsidRDefault="002F1496" w:rsidP="002F14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ранняя диффузная атрофия</w:t>
      </w:r>
    </w:p>
    <w:p w:rsidR="002F1496" w:rsidRPr="002873FA" w:rsidRDefault="002F1496" w:rsidP="002F14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аутоиммунные процессы</w:t>
      </w:r>
    </w:p>
    <w:p w:rsidR="002F1496" w:rsidRPr="002873FA" w:rsidRDefault="002F1496" w:rsidP="002F14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обнаружение HP</w:t>
      </w:r>
    </w:p>
    <w:p w:rsidR="002F1496" w:rsidRPr="002873FA" w:rsidRDefault="002F1496" w:rsidP="002F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873FA">
        <w:rPr>
          <w:rFonts w:ascii="Times New Roman" w:hAnsi="Times New Roman"/>
          <w:sz w:val="28"/>
          <w:szCs w:val="28"/>
        </w:rPr>
        <w:t>. Для гастрита типа</w:t>
      </w:r>
      <w:proofErr w:type="gramStart"/>
      <w:r w:rsidRPr="002873F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873FA">
        <w:rPr>
          <w:rFonts w:ascii="Times New Roman" w:hAnsi="Times New Roman"/>
          <w:sz w:val="28"/>
          <w:szCs w:val="28"/>
        </w:rPr>
        <w:t xml:space="preserve"> характерно:</w:t>
      </w:r>
    </w:p>
    <w:p w:rsidR="002F1496" w:rsidRPr="002873FA" w:rsidRDefault="002F1496" w:rsidP="002F14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 xml:space="preserve">преимущественное поражение </w:t>
      </w:r>
      <w:proofErr w:type="spellStart"/>
      <w:r w:rsidRPr="002873FA">
        <w:rPr>
          <w:rFonts w:ascii="Times New Roman" w:hAnsi="Times New Roman"/>
          <w:sz w:val="28"/>
          <w:szCs w:val="28"/>
        </w:rPr>
        <w:t>антрального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отдела</w:t>
      </w:r>
    </w:p>
    <w:p w:rsidR="002F1496" w:rsidRPr="002873FA" w:rsidRDefault="002F1496" w:rsidP="002F14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клиническая картина аналогична язвенной болезни 12 п.к.</w:t>
      </w:r>
    </w:p>
    <w:p w:rsidR="002F1496" w:rsidRPr="002873FA" w:rsidRDefault="002F1496" w:rsidP="002F14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873FA">
        <w:rPr>
          <w:rFonts w:ascii="Times New Roman" w:hAnsi="Times New Roman"/>
          <w:sz w:val="28"/>
          <w:szCs w:val="28"/>
        </w:rPr>
        <w:t>гипопродукция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соляной кислоты</w:t>
      </w:r>
    </w:p>
    <w:p w:rsidR="002F1496" w:rsidRPr="002873FA" w:rsidRDefault="002F1496" w:rsidP="002F14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873FA">
        <w:rPr>
          <w:rFonts w:ascii="Times New Roman" w:hAnsi="Times New Roman"/>
          <w:sz w:val="28"/>
          <w:szCs w:val="28"/>
        </w:rPr>
        <w:t>гиперпродукция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соляной кислоты</w:t>
      </w:r>
    </w:p>
    <w:p w:rsidR="002F1496" w:rsidRPr="002873FA" w:rsidRDefault="002F1496" w:rsidP="002F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873FA">
        <w:rPr>
          <w:rFonts w:ascii="Times New Roman" w:hAnsi="Times New Roman"/>
          <w:sz w:val="28"/>
          <w:szCs w:val="28"/>
        </w:rPr>
        <w:t>. Для гастрита типа</w:t>
      </w:r>
      <w:proofErr w:type="gramStart"/>
      <w:r w:rsidRPr="002873F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873FA">
        <w:rPr>
          <w:rFonts w:ascii="Times New Roman" w:hAnsi="Times New Roman"/>
          <w:sz w:val="28"/>
          <w:szCs w:val="28"/>
        </w:rPr>
        <w:t xml:space="preserve"> характерно:</w:t>
      </w:r>
    </w:p>
    <w:p w:rsidR="002F1496" w:rsidRPr="002873FA" w:rsidRDefault="002F1496" w:rsidP="002F14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2873FA">
        <w:rPr>
          <w:rFonts w:ascii="Times New Roman" w:hAnsi="Times New Roman"/>
          <w:sz w:val="28"/>
          <w:szCs w:val="28"/>
        </w:rPr>
        <w:t>Helicobacter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3FA">
        <w:rPr>
          <w:rFonts w:ascii="Times New Roman" w:hAnsi="Times New Roman"/>
          <w:sz w:val="28"/>
          <w:szCs w:val="28"/>
        </w:rPr>
        <w:t>Pylori</w:t>
      </w:r>
      <w:proofErr w:type="spellEnd"/>
    </w:p>
    <w:p w:rsidR="002F1496" w:rsidRPr="002873FA" w:rsidRDefault="002F1496" w:rsidP="002F14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ранняя атрофия слизистой</w:t>
      </w:r>
    </w:p>
    <w:p w:rsidR="002F1496" w:rsidRPr="002873FA" w:rsidRDefault="002F1496" w:rsidP="002F14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эффективность заместительной терапии соляной кислотой, ферментами</w:t>
      </w:r>
    </w:p>
    <w:p w:rsidR="002F1496" w:rsidRPr="002873FA" w:rsidRDefault="002F1496" w:rsidP="002F14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873FA">
        <w:rPr>
          <w:rFonts w:ascii="Times New Roman" w:hAnsi="Times New Roman"/>
          <w:sz w:val="28"/>
          <w:szCs w:val="28"/>
        </w:rPr>
        <w:t>фундальная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локализация</w:t>
      </w:r>
    </w:p>
    <w:p w:rsidR="002F1496" w:rsidRPr="002873FA" w:rsidRDefault="002F1496" w:rsidP="002F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873FA">
        <w:rPr>
          <w:rFonts w:ascii="Times New Roman" w:hAnsi="Times New Roman"/>
          <w:sz w:val="28"/>
          <w:szCs w:val="28"/>
        </w:rPr>
        <w:t>. Для гастрита типа</w:t>
      </w:r>
      <w:proofErr w:type="gramStart"/>
      <w:r w:rsidRPr="002873F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873FA">
        <w:rPr>
          <w:rFonts w:ascii="Times New Roman" w:hAnsi="Times New Roman"/>
          <w:sz w:val="28"/>
          <w:szCs w:val="28"/>
        </w:rPr>
        <w:t xml:space="preserve"> характерно:</w:t>
      </w:r>
    </w:p>
    <w:p w:rsidR="002F1496" w:rsidRPr="002873FA" w:rsidRDefault="002F1496" w:rsidP="002F14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873FA">
        <w:rPr>
          <w:rFonts w:ascii="Times New Roman" w:hAnsi="Times New Roman"/>
          <w:sz w:val="28"/>
          <w:szCs w:val="28"/>
        </w:rPr>
        <w:t>фундальная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локализация</w:t>
      </w:r>
    </w:p>
    <w:p w:rsidR="002F1496" w:rsidRPr="002873FA" w:rsidRDefault="002F1496" w:rsidP="002F14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873FA">
        <w:rPr>
          <w:rFonts w:ascii="Times New Roman" w:hAnsi="Times New Roman"/>
          <w:sz w:val="28"/>
          <w:szCs w:val="28"/>
        </w:rPr>
        <w:t>этиологически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связан с </w:t>
      </w:r>
      <w:proofErr w:type="spellStart"/>
      <w:r w:rsidRPr="002873FA">
        <w:rPr>
          <w:rFonts w:ascii="Times New Roman" w:hAnsi="Times New Roman"/>
          <w:sz w:val="28"/>
          <w:szCs w:val="28"/>
        </w:rPr>
        <w:t>гастродуоденальным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3FA">
        <w:rPr>
          <w:rFonts w:ascii="Times New Roman" w:hAnsi="Times New Roman"/>
          <w:sz w:val="28"/>
          <w:szCs w:val="28"/>
        </w:rPr>
        <w:t>рефлюксом</w:t>
      </w:r>
      <w:proofErr w:type="spellEnd"/>
    </w:p>
    <w:p w:rsidR="002F1496" w:rsidRPr="002873FA" w:rsidRDefault="002F1496" w:rsidP="002F14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873FA">
        <w:rPr>
          <w:rFonts w:ascii="Times New Roman" w:hAnsi="Times New Roman"/>
          <w:sz w:val="28"/>
          <w:szCs w:val="28"/>
        </w:rPr>
        <w:t>НР-позитивный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873FA">
        <w:rPr>
          <w:rFonts w:ascii="Times New Roman" w:hAnsi="Times New Roman"/>
          <w:sz w:val="28"/>
          <w:szCs w:val="28"/>
        </w:rPr>
        <w:t>Helicobacter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3FA">
        <w:rPr>
          <w:rFonts w:ascii="Times New Roman" w:hAnsi="Times New Roman"/>
          <w:sz w:val="28"/>
          <w:szCs w:val="28"/>
        </w:rPr>
        <w:t>Pylori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+)</w:t>
      </w:r>
    </w:p>
    <w:p w:rsidR="002F1496" w:rsidRPr="002873FA" w:rsidRDefault="002F1496" w:rsidP="002F14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кардиальная локализация</w:t>
      </w:r>
    </w:p>
    <w:p w:rsidR="002F1496" w:rsidRPr="002873FA" w:rsidRDefault="002F1496" w:rsidP="002F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873FA">
        <w:rPr>
          <w:rFonts w:ascii="Times New Roman" w:hAnsi="Times New Roman"/>
          <w:sz w:val="28"/>
          <w:szCs w:val="28"/>
        </w:rPr>
        <w:t xml:space="preserve">. Признаки хронического </w:t>
      </w:r>
      <w:proofErr w:type="spellStart"/>
      <w:r w:rsidRPr="002873FA">
        <w:rPr>
          <w:rFonts w:ascii="Times New Roman" w:hAnsi="Times New Roman"/>
          <w:sz w:val="28"/>
          <w:szCs w:val="28"/>
        </w:rPr>
        <w:t>антрального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гастрита:</w:t>
      </w:r>
    </w:p>
    <w:p w:rsidR="002F1496" w:rsidRPr="002873FA" w:rsidRDefault="002F1496" w:rsidP="002F14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873FA">
        <w:rPr>
          <w:rFonts w:ascii="Times New Roman" w:hAnsi="Times New Roman"/>
          <w:sz w:val="28"/>
          <w:szCs w:val="28"/>
        </w:rPr>
        <w:t>фундальная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локализация</w:t>
      </w:r>
    </w:p>
    <w:p w:rsidR="002F1496" w:rsidRPr="002873FA" w:rsidRDefault="002F1496" w:rsidP="002F14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 xml:space="preserve">обнаружение </w:t>
      </w:r>
      <w:proofErr w:type="spellStart"/>
      <w:r w:rsidRPr="002873FA">
        <w:rPr>
          <w:rFonts w:ascii="Times New Roman" w:hAnsi="Times New Roman"/>
          <w:sz w:val="28"/>
          <w:szCs w:val="28"/>
        </w:rPr>
        <w:t>Helicobacter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3FA">
        <w:rPr>
          <w:rFonts w:ascii="Times New Roman" w:hAnsi="Times New Roman"/>
          <w:sz w:val="28"/>
          <w:szCs w:val="28"/>
        </w:rPr>
        <w:t>Pylori</w:t>
      </w:r>
      <w:proofErr w:type="spellEnd"/>
    </w:p>
    <w:p w:rsidR="002F1496" w:rsidRPr="002873FA" w:rsidRDefault="002F1496" w:rsidP="002F14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 xml:space="preserve">выражен </w:t>
      </w:r>
      <w:proofErr w:type="spellStart"/>
      <w:r w:rsidRPr="002873FA">
        <w:rPr>
          <w:rFonts w:ascii="Times New Roman" w:hAnsi="Times New Roman"/>
          <w:sz w:val="28"/>
          <w:szCs w:val="28"/>
        </w:rPr>
        <w:t>дистензионный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синдром</w:t>
      </w:r>
    </w:p>
    <w:p w:rsidR="002F1496" w:rsidRPr="002873FA" w:rsidRDefault="002F1496" w:rsidP="002F14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873FA">
        <w:rPr>
          <w:rFonts w:ascii="Times New Roman" w:hAnsi="Times New Roman"/>
          <w:sz w:val="28"/>
          <w:szCs w:val="28"/>
        </w:rPr>
        <w:t>гипосекреторная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конвергенция</w:t>
      </w:r>
    </w:p>
    <w:p w:rsidR="002F1496" w:rsidRPr="002873FA" w:rsidRDefault="002F1496" w:rsidP="002F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873FA">
        <w:rPr>
          <w:rFonts w:ascii="Times New Roman" w:hAnsi="Times New Roman"/>
          <w:sz w:val="28"/>
          <w:szCs w:val="28"/>
        </w:rPr>
        <w:t>. Признаки хронического атрофического гастритов:</w:t>
      </w:r>
    </w:p>
    <w:p w:rsidR="002F1496" w:rsidRPr="002873FA" w:rsidRDefault="002F1496" w:rsidP="002F14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 xml:space="preserve">обнаружение </w:t>
      </w:r>
      <w:proofErr w:type="spellStart"/>
      <w:r w:rsidRPr="002873FA">
        <w:rPr>
          <w:rFonts w:ascii="Times New Roman" w:hAnsi="Times New Roman"/>
          <w:sz w:val="28"/>
          <w:szCs w:val="28"/>
        </w:rPr>
        <w:t>Helicobacter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3FA">
        <w:rPr>
          <w:rFonts w:ascii="Times New Roman" w:hAnsi="Times New Roman"/>
          <w:sz w:val="28"/>
          <w:szCs w:val="28"/>
        </w:rPr>
        <w:t>Pylori</w:t>
      </w:r>
      <w:proofErr w:type="spellEnd"/>
    </w:p>
    <w:p w:rsidR="002F1496" w:rsidRPr="002873FA" w:rsidRDefault="002F1496" w:rsidP="002F14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 xml:space="preserve">локализация в </w:t>
      </w:r>
      <w:proofErr w:type="spellStart"/>
      <w:r w:rsidRPr="002873FA">
        <w:rPr>
          <w:rFonts w:ascii="Times New Roman" w:hAnsi="Times New Roman"/>
          <w:sz w:val="28"/>
          <w:szCs w:val="28"/>
        </w:rPr>
        <w:t>антральном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отделе</w:t>
      </w:r>
    </w:p>
    <w:p w:rsidR="002F1496" w:rsidRPr="002873FA" w:rsidRDefault="002F1496" w:rsidP="002F14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метаплазия железистого эпителия</w:t>
      </w:r>
    </w:p>
    <w:p w:rsidR="002F1496" w:rsidRPr="002873FA" w:rsidRDefault="002F1496" w:rsidP="002F14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поверхностный гастрит</w:t>
      </w:r>
    </w:p>
    <w:p w:rsidR="002F1496" w:rsidRPr="002873FA" w:rsidRDefault="002F1496" w:rsidP="002F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2873FA">
        <w:rPr>
          <w:rFonts w:ascii="Times New Roman" w:hAnsi="Times New Roman"/>
          <w:sz w:val="28"/>
          <w:szCs w:val="28"/>
        </w:rPr>
        <w:t>. Для гастрита типа</w:t>
      </w:r>
      <w:proofErr w:type="gramStart"/>
      <w:r w:rsidRPr="002873F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873FA">
        <w:rPr>
          <w:rFonts w:ascii="Times New Roman" w:hAnsi="Times New Roman"/>
          <w:sz w:val="28"/>
          <w:szCs w:val="28"/>
        </w:rPr>
        <w:t xml:space="preserve"> характерно:</w:t>
      </w:r>
    </w:p>
    <w:p w:rsidR="002F1496" w:rsidRPr="002873FA" w:rsidRDefault="002F1496" w:rsidP="002F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 xml:space="preserve">поражение </w:t>
      </w:r>
      <w:proofErr w:type="spellStart"/>
      <w:r w:rsidRPr="002873FA">
        <w:rPr>
          <w:rFonts w:ascii="Times New Roman" w:hAnsi="Times New Roman"/>
          <w:sz w:val="28"/>
          <w:szCs w:val="28"/>
        </w:rPr>
        <w:t>антрального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отдела</w:t>
      </w:r>
    </w:p>
    <w:p w:rsidR="002F1496" w:rsidRPr="002873FA" w:rsidRDefault="002F1496" w:rsidP="002F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преобладание атрофических изменений</w:t>
      </w:r>
    </w:p>
    <w:p w:rsidR="002F1496" w:rsidRPr="002873FA" w:rsidRDefault="002F1496" w:rsidP="002F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873FA">
        <w:rPr>
          <w:rFonts w:ascii="Times New Roman" w:hAnsi="Times New Roman"/>
          <w:sz w:val="28"/>
          <w:szCs w:val="28"/>
        </w:rPr>
        <w:t>гиперацидное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состояние</w:t>
      </w:r>
    </w:p>
    <w:p w:rsidR="002F1496" w:rsidRPr="002873FA" w:rsidRDefault="002F1496" w:rsidP="002F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поздние боли</w:t>
      </w:r>
    </w:p>
    <w:p w:rsidR="002F1496" w:rsidRPr="002873FA" w:rsidRDefault="002F1496" w:rsidP="002F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873FA">
        <w:rPr>
          <w:rFonts w:ascii="Times New Roman" w:hAnsi="Times New Roman"/>
          <w:sz w:val="28"/>
          <w:szCs w:val="28"/>
        </w:rPr>
        <w:t xml:space="preserve">. К </w:t>
      </w:r>
      <w:proofErr w:type="spellStart"/>
      <w:r w:rsidRPr="002873FA">
        <w:rPr>
          <w:rFonts w:ascii="Times New Roman" w:hAnsi="Times New Roman"/>
          <w:sz w:val="28"/>
          <w:szCs w:val="28"/>
        </w:rPr>
        <w:t>предраковым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состояниям, требующим диспансерного наблюдения, относят:</w:t>
      </w:r>
    </w:p>
    <w:p w:rsidR="002F1496" w:rsidRPr="002873FA" w:rsidRDefault="002F1496" w:rsidP="002F14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хронический гастрит</w:t>
      </w:r>
      <w:proofErr w:type="gramStart"/>
      <w:r w:rsidRPr="002873FA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2F1496" w:rsidRPr="002873FA" w:rsidRDefault="002F1496" w:rsidP="002F14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хронический гастрит</w:t>
      </w:r>
      <w:proofErr w:type="gramStart"/>
      <w:r w:rsidRPr="002873FA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2F1496" w:rsidRPr="002873FA" w:rsidRDefault="002F1496" w:rsidP="002F14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хронический атрофический гастрит с метаплазией эпителия</w:t>
      </w:r>
    </w:p>
    <w:p w:rsidR="002F1496" w:rsidRPr="002873FA" w:rsidRDefault="002F1496" w:rsidP="002F14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873FA">
        <w:rPr>
          <w:rFonts w:ascii="Times New Roman" w:hAnsi="Times New Roman"/>
          <w:sz w:val="28"/>
          <w:szCs w:val="28"/>
        </w:rPr>
        <w:t>рефлюкс-гастрит</w:t>
      </w:r>
      <w:proofErr w:type="spellEnd"/>
    </w:p>
    <w:p w:rsidR="002F1496" w:rsidRPr="002873FA" w:rsidRDefault="002F1496" w:rsidP="002F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873FA">
        <w:rPr>
          <w:rFonts w:ascii="Times New Roman" w:hAnsi="Times New Roman"/>
          <w:sz w:val="28"/>
          <w:szCs w:val="28"/>
        </w:rPr>
        <w:t>. При лечении хронического гастрита типа</w:t>
      </w:r>
      <w:proofErr w:type="gramStart"/>
      <w:r w:rsidRPr="002873F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873FA">
        <w:rPr>
          <w:rFonts w:ascii="Times New Roman" w:hAnsi="Times New Roman"/>
          <w:sz w:val="28"/>
          <w:szCs w:val="28"/>
        </w:rPr>
        <w:t xml:space="preserve"> показаны:</w:t>
      </w:r>
    </w:p>
    <w:p w:rsidR="002F1496" w:rsidRPr="002873FA" w:rsidRDefault="002F1496" w:rsidP="002F14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витамин В</w:t>
      </w:r>
      <w:r w:rsidRPr="002873FA">
        <w:rPr>
          <w:rFonts w:ascii="Times New Roman" w:hAnsi="Times New Roman"/>
          <w:sz w:val="28"/>
          <w:szCs w:val="28"/>
          <w:vertAlign w:val="subscript"/>
        </w:rPr>
        <w:t>12</w:t>
      </w:r>
    </w:p>
    <w:p w:rsidR="002F1496" w:rsidRPr="002873FA" w:rsidRDefault="002F1496" w:rsidP="002F14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антибактериальная терапия</w:t>
      </w:r>
    </w:p>
    <w:p w:rsidR="002F1496" w:rsidRPr="002873FA" w:rsidRDefault="002F1496" w:rsidP="002F14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заместительная терапия соляной кислотой, ферментами</w:t>
      </w:r>
    </w:p>
    <w:p w:rsidR="002F1496" w:rsidRPr="002873FA" w:rsidRDefault="002F1496" w:rsidP="002F14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вяжущие, обволакивающие средства</w:t>
      </w:r>
    </w:p>
    <w:p w:rsidR="002F1496" w:rsidRPr="002873FA" w:rsidRDefault="002F1496" w:rsidP="002F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2873FA">
        <w:rPr>
          <w:rFonts w:ascii="Times New Roman" w:hAnsi="Times New Roman"/>
          <w:sz w:val="28"/>
          <w:szCs w:val="28"/>
        </w:rPr>
        <w:t>. Современный диагноз хронического гастрита требует исследование:</w:t>
      </w:r>
    </w:p>
    <w:p w:rsidR="002F1496" w:rsidRPr="002873FA" w:rsidRDefault="002F1496" w:rsidP="002F14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873FA">
        <w:rPr>
          <w:rFonts w:ascii="Times New Roman" w:hAnsi="Times New Roman"/>
          <w:sz w:val="28"/>
          <w:szCs w:val="28"/>
        </w:rPr>
        <w:t>фиброгастроскопии</w:t>
      </w:r>
      <w:proofErr w:type="spellEnd"/>
    </w:p>
    <w:p w:rsidR="002F1496" w:rsidRPr="002873FA" w:rsidRDefault="002F1496" w:rsidP="002F14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873FA">
        <w:rPr>
          <w:rFonts w:ascii="Times New Roman" w:hAnsi="Times New Roman"/>
          <w:sz w:val="28"/>
          <w:szCs w:val="28"/>
        </w:rPr>
        <w:t>фиброгастроскопии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с морфологическим исследованием слизистой</w:t>
      </w:r>
    </w:p>
    <w:p w:rsidR="002F1496" w:rsidRPr="002873FA" w:rsidRDefault="002F1496" w:rsidP="002F14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рентгеновское исследование желудка</w:t>
      </w:r>
    </w:p>
    <w:p w:rsidR="002F1496" w:rsidRPr="002873FA" w:rsidRDefault="002F1496" w:rsidP="002F14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изучение секреторной функции желудка</w:t>
      </w:r>
    </w:p>
    <w:p w:rsidR="002F1496" w:rsidRPr="002873FA" w:rsidRDefault="002F1496" w:rsidP="002F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2873FA">
        <w:rPr>
          <w:rFonts w:ascii="Times New Roman" w:hAnsi="Times New Roman"/>
          <w:sz w:val="28"/>
          <w:szCs w:val="28"/>
        </w:rPr>
        <w:t>. Признак гастрита типа</w:t>
      </w:r>
      <w:proofErr w:type="gramStart"/>
      <w:r w:rsidRPr="002873F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873FA">
        <w:rPr>
          <w:rFonts w:ascii="Times New Roman" w:hAnsi="Times New Roman"/>
          <w:sz w:val="28"/>
          <w:szCs w:val="28"/>
        </w:rPr>
        <w:t>:</w:t>
      </w:r>
    </w:p>
    <w:p w:rsidR="002F1496" w:rsidRPr="002873FA" w:rsidRDefault="002F1496" w:rsidP="002F14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потеря аппетита</w:t>
      </w:r>
    </w:p>
    <w:p w:rsidR="002F1496" w:rsidRPr="002873FA" w:rsidRDefault="002F1496" w:rsidP="002F14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кахексия</w:t>
      </w:r>
    </w:p>
    <w:p w:rsidR="002F1496" w:rsidRPr="002873FA" w:rsidRDefault="002F1496" w:rsidP="002F14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поносы</w:t>
      </w:r>
    </w:p>
    <w:p w:rsidR="002F1496" w:rsidRPr="002873FA" w:rsidRDefault="002F1496" w:rsidP="002F14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 xml:space="preserve">поражение </w:t>
      </w:r>
      <w:proofErr w:type="spellStart"/>
      <w:r w:rsidRPr="002873FA">
        <w:rPr>
          <w:rFonts w:ascii="Times New Roman" w:hAnsi="Times New Roman"/>
          <w:sz w:val="28"/>
          <w:szCs w:val="28"/>
        </w:rPr>
        <w:t>антрального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отдела желудка</w:t>
      </w:r>
    </w:p>
    <w:p w:rsidR="002F1496" w:rsidRPr="002873FA" w:rsidRDefault="002F1496" w:rsidP="002F14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873FA">
        <w:rPr>
          <w:rFonts w:ascii="Times New Roman" w:hAnsi="Times New Roman"/>
          <w:sz w:val="28"/>
          <w:szCs w:val="28"/>
        </w:rPr>
        <w:t>Helicobacter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3FA">
        <w:rPr>
          <w:rFonts w:ascii="Times New Roman" w:hAnsi="Times New Roman"/>
          <w:sz w:val="28"/>
          <w:szCs w:val="28"/>
        </w:rPr>
        <w:t>pylori</w:t>
      </w:r>
      <w:proofErr w:type="spellEnd"/>
      <w:r w:rsidRPr="002873FA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2873FA">
        <w:rPr>
          <w:rFonts w:ascii="Times New Roman" w:hAnsi="Times New Roman"/>
          <w:sz w:val="28"/>
          <w:szCs w:val="28"/>
        </w:rPr>
        <w:t>обнаружен</w:t>
      </w:r>
      <w:proofErr w:type="gramEnd"/>
    </w:p>
    <w:p w:rsidR="002F1496" w:rsidRPr="002873FA" w:rsidRDefault="002F1496" w:rsidP="002F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2873FA">
        <w:rPr>
          <w:rFonts w:ascii="Times New Roman" w:hAnsi="Times New Roman"/>
          <w:sz w:val="28"/>
          <w:szCs w:val="28"/>
        </w:rPr>
        <w:t>. Лечение гастрита типа</w:t>
      </w:r>
      <w:proofErr w:type="gramStart"/>
      <w:r w:rsidRPr="002873F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873FA">
        <w:rPr>
          <w:rFonts w:ascii="Times New Roman" w:hAnsi="Times New Roman"/>
          <w:sz w:val="28"/>
          <w:szCs w:val="28"/>
        </w:rPr>
        <w:t xml:space="preserve"> включает:</w:t>
      </w:r>
    </w:p>
    <w:p w:rsidR="002F1496" w:rsidRPr="002873FA" w:rsidRDefault="002F1496" w:rsidP="002F14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соблюдение диеты</w:t>
      </w:r>
    </w:p>
    <w:p w:rsidR="002F1496" w:rsidRPr="002873FA" w:rsidRDefault="002F1496" w:rsidP="002F14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антациды</w:t>
      </w:r>
    </w:p>
    <w:p w:rsidR="002F1496" w:rsidRPr="002873FA" w:rsidRDefault="002F1496" w:rsidP="002F14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873FA">
        <w:rPr>
          <w:rFonts w:ascii="Times New Roman" w:hAnsi="Times New Roman"/>
          <w:sz w:val="28"/>
          <w:szCs w:val="28"/>
        </w:rPr>
        <w:t>М-холинолитики</w:t>
      </w:r>
      <w:proofErr w:type="spellEnd"/>
    </w:p>
    <w:p w:rsidR="002F1496" w:rsidRPr="002873FA" w:rsidRDefault="002F1496" w:rsidP="002F14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антибактериальная терапия</w:t>
      </w:r>
    </w:p>
    <w:p w:rsidR="002F1496" w:rsidRPr="002873FA" w:rsidRDefault="002F1496" w:rsidP="002F1496">
      <w:pPr>
        <w:rPr>
          <w:sz w:val="28"/>
          <w:szCs w:val="28"/>
        </w:rPr>
      </w:pPr>
    </w:p>
    <w:p w:rsidR="007876CB" w:rsidRDefault="007876CB"/>
    <w:sectPr w:rsidR="007876CB" w:rsidSect="000A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802"/>
    <w:multiLevelType w:val="hybridMultilevel"/>
    <w:tmpl w:val="B84E173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65FCB"/>
    <w:multiLevelType w:val="hybridMultilevel"/>
    <w:tmpl w:val="2D7A187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03F76"/>
    <w:multiLevelType w:val="hybridMultilevel"/>
    <w:tmpl w:val="0D1C582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E04BE"/>
    <w:multiLevelType w:val="hybridMultilevel"/>
    <w:tmpl w:val="8AA6884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719DB"/>
    <w:multiLevelType w:val="hybridMultilevel"/>
    <w:tmpl w:val="47E80BE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87922"/>
    <w:multiLevelType w:val="hybridMultilevel"/>
    <w:tmpl w:val="669A965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2523E"/>
    <w:multiLevelType w:val="hybridMultilevel"/>
    <w:tmpl w:val="8A52D3C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F4527"/>
    <w:multiLevelType w:val="hybridMultilevel"/>
    <w:tmpl w:val="0E90FC6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13D4B"/>
    <w:multiLevelType w:val="hybridMultilevel"/>
    <w:tmpl w:val="03E4C51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015DEA"/>
    <w:multiLevelType w:val="hybridMultilevel"/>
    <w:tmpl w:val="B548FAD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5A5130"/>
    <w:multiLevelType w:val="hybridMultilevel"/>
    <w:tmpl w:val="035C3E7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147619"/>
    <w:multiLevelType w:val="hybridMultilevel"/>
    <w:tmpl w:val="4B8A558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FF7DB3"/>
    <w:multiLevelType w:val="hybridMultilevel"/>
    <w:tmpl w:val="B164F53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5D2485"/>
    <w:multiLevelType w:val="hybridMultilevel"/>
    <w:tmpl w:val="68ECC63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3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496"/>
    <w:rsid w:val="002F1496"/>
    <w:rsid w:val="0078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2020-03-25T05:52:00Z</dcterms:created>
  <dcterms:modified xsi:type="dcterms:W3CDTF">2020-03-25T05:53:00Z</dcterms:modified>
</cp:coreProperties>
</file>